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DA8F" w14:textId="77777777" w:rsidR="005D244C" w:rsidRPr="008F0727" w:rsidRDefault="008F0727" w:rsidP="008F0727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                                                                       </w:t>
      </w:r>
    </w:p>
    <w:p w14:paraId="7F0B961C" w14:textId="34763F0E" w:rsidR="005D244C" w:rsidRPr="008F0727" w:rsidRDefault="005D244C" w:rsidP="005D244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Методичні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рекомендації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щодо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формування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безпечного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освітнього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простору,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запобігання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мобінгу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Кинашівській</w:t>
      </w:r>
      <w:proofErr w:type="spellEnd"/>
      <w:r w:rsid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="000D03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гімназії</w:t>
      </w:r>
      <w:proofErr w:type="spellEnd"/>
    </w:p>
    <w:p w14:paraId="7A8A9B2B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Концепція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Нової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української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(НУШ)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передбачає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перезавантаження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української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шкільної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Щоб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загострювати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кризових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явищ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закономірно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виникають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періоди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реформування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модернізації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перезавантаження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відбуватися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психологічно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коректно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поетапно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поступово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відповідними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роз’ясненнями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інструкціями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стосується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діяльності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усіх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педагогічних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працівників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системи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в тому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числі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практичних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психологів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 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закладів</w:t>
      </w:r>
      <w:proofErr w:type="spellEnd"/>
      <w:proofErr w:type="gram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Перезавантаження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тобто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оновлення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існуючого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алгоритму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професійної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профілактичної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розвиткової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діяльності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передбачає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перегляд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методології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роботи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учнями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батьками,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вчителями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зміну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акцентів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пріоритетів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процесу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результат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використанням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ефективних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методів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практичної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психології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роботи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Одним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із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важливих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пріоритетів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освітнього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процесу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НУШ 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створення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безпечного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простору шляхом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формування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вміння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правильно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поводитись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небезпечних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критичних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ситуаціях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загрози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життю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честі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гідності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особистості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надавати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допомогу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собі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326FA926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Проблема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шкільного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проблема</w:t>
      </w: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всього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світу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.</w:t>
      </w: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Міжнародні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дослідження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PISA у 2015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вимірювали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рівень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використовуючи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відповіді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погляду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постраждалих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пропонувалося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відповісти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як часто вони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піддавалися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певним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останні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12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місяців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ніколи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майже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ніколи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кілька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разів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кілька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разів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місяць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раз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тиждень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частіше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).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переліку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певних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входили 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прямі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ознаки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 </w:t>
      </w: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освітньому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середовищі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спеціально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залишали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мене “не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темі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”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насміхалися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наді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мною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вербальний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мені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погрожували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вербальний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/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фізичний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викидали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знищували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речі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належать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мені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фізичний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били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штовхали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мене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фізичний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поширювали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неприємні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чутки про мене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).</w:t>
      </w:r>
    </w:p>
    <w:p w14:paraId="00B8D945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Результати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дослідження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PISA у 2015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показали,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багатьох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країнах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найпоширенішими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формами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вербальний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фізичний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середньому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країнах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OECD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Організація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Економічного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Співробітництва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Розвитку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яка проводить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тестування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PISA)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близько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11%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відповіли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постійно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(бодай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кілька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разів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місяць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насміханням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8% 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об’єктами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неприємних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чуток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7% - часто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залишаються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“не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темі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”.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середньому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країнах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 OECD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близько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4%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звітували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б’ють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штовхають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мінімум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кілька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разів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місяць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хоча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залежності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країни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показник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варіюється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gram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 межах</w:t>
      </w:r>
      <w:proofErr w:type="gram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1 до 9,5%. 7,7%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звітували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б’ють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кілька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разів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ж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частка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відповіла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погрожують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та 11% 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їхні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особисті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речі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ламають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забирають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кілька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разів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Ризик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зростає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для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емігрантів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приїхали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країну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13-16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4E73E3F6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lastRenderedPageBreak/>
        <w:t xml:space="preserve">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середньому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країнах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OECD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хлопці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частіше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дівчат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всіх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форм,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окрім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навмисного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залишання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поза справами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поширення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неприємних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чуток.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країн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OECD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середньому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9,2%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дівчат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сказали,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вони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жертвами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неприємних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чуток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мінімум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кілька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разів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місяць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у той час як 7,6%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хлопців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звітували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 те ж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саме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4EFD418A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погано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впливати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академічні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досягнення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тому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емоційні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поведінкові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й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фізіологічні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наслідки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знущання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впливають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здатність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фокусуватися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академічних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завданнях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країнах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OECD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показують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нижчі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результати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навчанні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звітували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незахищеність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словесного,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фізичного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показали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найнижчі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показники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науках, на 15%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більше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штовханням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ніж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вищими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показниками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навчанні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країн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OECD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де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присутність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вищою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понад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10%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постійно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показують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середньому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47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балів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нижчі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результати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науках,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порівняно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школами, де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рідшим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явищем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менше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5%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постійно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).</w:t>
      </w:r>
    </w:p>
    <w:p w14:paraId="64C82306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Існує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негативний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зв’язок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учень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постійно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почуттям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приналежності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задоволеністю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життям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рішенням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продовжити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навчання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взаємодією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школою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впевненістю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собі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постійно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відчувають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себе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небезпеці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й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сторожі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труднощі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пошуком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місця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середньому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країнах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OECD 42%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постійно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тільки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15%,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почувають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себе аутсайдерами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26%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постійно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показали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нижче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вдоволення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життям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(4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менше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балів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шкалою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0 до 10).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Тільки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10%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показали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же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рівень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задоволеності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життям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впливає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гендер,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соціально-економічне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становище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більшості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країн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постійно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більше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відчувають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тривогу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перед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навчальними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тестуваннями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навіть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вони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підготовлені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6CF4797D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частіше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розвиваються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негативні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очікування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майбутнє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Близько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45%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планують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залишити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навчання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після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закінчення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середньої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Близько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9%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постійно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сказали,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вони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постійно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пропускають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школу.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встановлено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зв’язок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дисципліною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булінгом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середньому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країнах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OECD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кількість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постійно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на 7%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більша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школах з поганим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дисциплінним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кліматом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Важливою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також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батьківська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підтримка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чиї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батьки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надають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емоційної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підтримки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частіше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потерпають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усіх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видів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79E5A838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У 2018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Україна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вперше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буде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долучена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міжнародного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дослідження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PISA,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передбачено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анкетування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адміністрації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закладів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щодо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стану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благополуччя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безпеки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освітнього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середовища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7A735743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даними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Генпрокуратури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Держстату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щороку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Україні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близько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2,5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тисяч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намагаються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здійснити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самогубство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Причиною 40%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самогубств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здійснюється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над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Також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важливо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зрозуміти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lastRenderedPageBreak/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більшість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сприймають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знущання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як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належне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тобто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таких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ситуаціях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є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статусі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свідка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і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захист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жертв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Таких 90%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щодня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бачать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нічого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роблять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своєму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скажуть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ненормально,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смішно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цікаво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в 99%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випадків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припиняється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[7].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контексті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світу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Україна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даними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ВООЗ у 2016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займала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4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місце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рівнем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проявів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підлітків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9-те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місце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кількістю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жертв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п’ятнадцятирічних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Заступник директора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Українського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інституту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дослідження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екстремізму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Богдан </w:t>
      </w:r>
      <w:proofErr w:type="gram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Петренко </w:t>
      </w: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зазначає</w:t>
      </w:r>
      <w:proofErr w:type="spellEnd"/>
      <w:proofErr w:type="gram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«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фактично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зменшеною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копією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терористичного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акту,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крайніми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проявами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формування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людиноненависницьких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мотивів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» [1].</w:t>
      </w:r>
    </w:p>
    <w:p w14:paraId="35E7AD56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За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даними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дослідження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проведеного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 </w:t>
      </w: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ЮНІСЕФ</w:t>
      </w:r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 у 2017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році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,</w:t>
      </w: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 67%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Україні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11 до 17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стикалися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проблемою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протягом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останніх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трьох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місяців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; 24%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стали жертвами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48% з них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нікому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розповідали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випадки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тривожні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цифри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особливо в той час, коли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Україна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переживає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конфлікт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внаслідок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майже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1,6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мільйона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людей, у тому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числі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220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тисяч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стали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внутрішньо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переміщеними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особами.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Результати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дослідження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переконливо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свідчать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закриті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спілкування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також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сімей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низьким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рівнем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прибутку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вдвічі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частіше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ніж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Окрім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внутрішньо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переміщені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більш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вразливими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різних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форм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насильства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пов’язаного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конфліктом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впливає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їхню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Економічні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труднощі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також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опосередковано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підвищують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ризики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загрожують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інтеграції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таких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[2]</w:t>
      </w: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13F189CC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Педагогічним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працівникам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треба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чесно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визнати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показники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опосередковано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вказують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те,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виховній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роботі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закладів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значні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прогалини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недопустимі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НУШ.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Профілактична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робота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керівників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працівників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психологічної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служби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потребує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перезавантаження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оновлення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відмови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неефективних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формальних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видів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роботи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запровадження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якісного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психологічного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супроводу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соціально-педагогічного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патронажу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освітнього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процесу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сучасних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технологій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профілактичного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виховання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годинах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спілкування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керівників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 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закладі</w:t>
      </w:r>
      <w:proofErr w:type="spellEnd"/>
      <w:proofErr w:type="gram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34400A83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умовах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сучасної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децентралізації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влади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 заклад</w:t>
      </w:r>
      <w:proofErr w:type="gram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самостійно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проаналізувати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профілактичної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роботи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із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попередження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насилля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Для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необхідно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комплексно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вивчити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питання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допомогою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наступних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методів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аналізу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проведеної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роботи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спостереження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міжособистісною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опитування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анкетування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усіх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учасників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освітнього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процесу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психологічної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діагностики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мікроклімату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згуртованості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колективів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емоційних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станів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(стану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благополуччя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дослідження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наявності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реферетних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груп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відторгнених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колективах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визначення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рівнів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тривоги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депресії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Профілактична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робота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сучасній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українській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спільна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відповідальність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педагогічних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працівників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адміністрації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батьків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17E00E4C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lastRenderedPageBreak/>
        <w:t>Термін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«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»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з’явився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1990-х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легкої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руки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британського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журналіста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Ендрю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Адамса. «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Bully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»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перекладається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англійської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, як «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хуліган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»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звідси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утворене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слово.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Науковці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досліджують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явище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протягом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десятиліть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але й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досі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існує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єдиного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визначення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даного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поняття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вікіпедії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прочитати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наступне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визначення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) 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hyperlink r:id="rId5" w:tooltip="Англійська мова" w:history="1">
        <w:r w:rsidRPr="008F0727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val="ru-RU" w:eastAsia="ru-RU"/>
          </w:rPr>
          <w:t>англ.</w:t>
        </w:r>
      </w:hyperlink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bully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залякувати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задирати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 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прояв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 </w:t>
      </w:r>
      <w:proofErr w:type="spellStart"/>
      <w:r w:rsidR="00D23760">
        <w:fldChar w:fldCharType="begin"/>
      </w:r>
      <w:r w:rsidR="00D23760">
        <w:instrText xml:space="preserve"> HYPERLINK "https://uk.wikipedia.org/wiki/%D0%90%D0%B3%D1</w:instrText>
      </w:r>
      <w:r w:rsidR="00D23760">
        <w:instrText xml:space="preserve">%80%D0%B5%D1%81%D1%96%D1%8F" \o "Агресія" </w:instrText>
      </w:r>
      <w:r w:rsidR="00D23760">
        <w:fldChar w:fldCharType="separate"/>
      </w:r>
      <w:r w:rsidRPr="008F0727">
        <w:rPr>
          <w:rFonts w:ascii="Times New Roman" w:eastAsia="Times New Roman" w:hAnsi="Times New Roman" w:cs="Times New Roman"/>
          <w:color w:val="326693"/>
          <w:sz w:val="28"/>
          <w:szCs w:val="28"/>
          <w:u w:val="single"/>
          <w:lang w:val="ru-RU" w:eastAsia="ru-RU"/>
        </w:rPr>
        <w:t>агресії</w:t>
      </w:r>
      <w:proofErr w:type="spellEnd"/>
      <w:r w:rsidR="00D23760">
        <w:rPr>
          <w:rFonts w:ascii="Times New Roman" w:eastAsia="Times New Roman" w:hAnsi="Times New Roman" w:cs="Times New Roman"/>
          <w:color w:val="326693"/>
          <w:sz w:val="28"/>
          <w:szCs w:val="28"/>
          <w:u w:val="single"/>
          <w:lang w:val="ru-RU" w:eastAsia="ru-RU"/>
        </w:rPr>
        <w:fldChar w:fldCharType="end"/>
      </w: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 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подальшим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залякуванням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 </w:t>
      </w:r>
      <w:proofErr w:type="spellStart"/>
      <w:r w:rsidR="00D23760">
        <w:fldChar w:fldCharType="begin"/>
      </w:r>
      <w:r w:rsidR="00D23760">
        <w:instrText xml:space="preserve"> HYPERLINK "https://uk.wikipedia.org/wiki/%D0%9E%D1%81%D0%BE%D0%B1%D0%B8%D1%81%D1%82%D1%96%D1%81%D1%82%D1%8C" \o "Особистість" </w:instrText>
      </w:r>
      <w:r w:rsidR="00D23760">
        <w:fldChar w:fldCharType="separate"/>
      </w:r>
      <w:r w:rsidRPr="008F0727">
        <w:rPr>
          <w:rFonts w:ascii="Times New Roman" w:eastAsia="Times New Roman" w:hAnsi="Times New Roman" w:cs="Times New Roman"/>
          <w:color w:val="326693"/>
          <w:sz w:val="28"/>
          <w:szCs w:val="28"/>
          <w:u w:val="single"/>
          <w:lang w:val="ru-RU" w:eastAsia="ru-RU"/>
        </w:rPr>
        <w:t>особистості</w:t>
      </w:r>
      <w:proofErr w:type="spellEnd"/>
      <w:r w:rsidR="00D23760">
        <w:rPr>
          <w:rFonts w:ascii="Times New Roman" w:eastAsia="Times New Roman" w:hAnsi="Times New Roman" w:cs="Times New Roman"/>
          <w:color w:val="326693"/>
          <w:sz w:val="28"/>
          <w:szCs w:val="28"/>
          <w:u w:val="single"/>
          <w:lang w:val="ru-RU" w:eastAsia="ru-RU"/>
        </w:rPr>
        <w:fldChar w:fldCharType="end"/>
      </w: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 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появою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можливості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підпорядкування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собі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своїм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інтересам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proofErr w:type="spellStart"/>
      <w:r w:rsidR="00D23760">
        <w:fldChar w:fldCharType="begin"/>
      </w:r>
      <w:r w:rsidR="00D23760">
        <w:instrText xml:space="preserve"> HYPERLINK "https://uk.wikipedia.org/wiki/%D0%9F%D0%BE%D0%B2%D0%B5%D0%B4%D1%96%D0%BD%D0%BA%D0%B0" \o "Поведінка" </w:instrText>
      </w:r>
      <w:r w:rsidR="00D23760">
        <w:fldChar w:fldCharType="separate"/>
      </w:r>
      <w:r w:rsidRPr="008F0727">
        <w:rPr>
          <w:rFonts w:ascii="Times New Roman" w:eastAsia="Times New Roman" w:hAnsi="Times New Roman" w:cs="Times New Roman"/>
          <w:color w:val="326693"/>
          <w:sz w:val="28"/>
          <w:szCs w:val="28"/>
          <w:u w:val="single"/>
          <w:lang w:val="ru-RU" w:eastAsia="ru-RU"/>
        </w:rPr>
        <w:t>поведінка</w:t>
      </w:r>
      <w:proofErr w:type="spellEnd"/>
      <w:r w:rsidR="00D23760">
        <w:rPr>
          <w:rFonts w:ascii="Times New Roman" w:eastAsia="Times New Roman" w:hAnsi="Times New Roman" w:cs="Times New Roman"/>
          <w:color w:val="326693"/>
          <w:sz w:val="28"/>
          <w:szCs w:val="28"/>
          <w:u w:val="single"/>
          <w:lang w:val="ru-RU" w:eastAsia="ru-RU"/>
        </w:rPr>
        <w:fldChar w:fldCharType="end"/>
      </w: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можливість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людині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самоствердитися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рахунок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когось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заслужити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собі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загальний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авторитет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вікіпедія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).</w:t>
      </w:r>
    </w:p>
    <w:p w14:paraId="099130C3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Першим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запропонував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визначення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поняття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Д. 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Ольвеус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 «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ситуація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учень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неодноразово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негативним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боку одного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кількох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». 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Термін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«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негативні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»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включає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себе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досить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різноманітну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невербальних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проявів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ворожі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погляди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зачіпання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серйозних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фізичних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нападів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 Д. 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Ольвеус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наголошує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важливій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характеристиці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ситуації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повторюваності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негативних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самим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розмежовуючи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одиничні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незначні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випадки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Також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автор першим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визначив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бути прямим 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фізична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удари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штовхання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щипання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плювання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кусання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залякування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обзивання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жорстокі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жарти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утискання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через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статус,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релігію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расу,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доторки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сексуального характеру) та 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непрямим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проявляється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переважно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емоційній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пасивно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агресивній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ізоляція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виключення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групи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поділ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категорії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нижче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вище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ненависний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погляд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непристойні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жести,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написання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графіті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поширення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пліток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). </w:t>
      </w:r>
    </w:p>
    <w:p w14:paraId="22085054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Першим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офіційним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визначенням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яке почало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використовуватись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судовій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практиці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Великобританії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стало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визначення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Хелда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 «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тривале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фізичне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психологічне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насильство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яке чинить одна особа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група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осіб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відношенню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особи, яка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нездатна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захистити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себе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даній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ситуації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усвідомленим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бажанням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завдати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болю,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залякати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спричинити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стрес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особі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».</w:t>
      </w:r>
    </w:p>
    <w:p w14:paraId="33FE75CA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Національна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Асоціація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шкільних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працівників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США 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наступне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визначення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поняття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 «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динамічні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повторювані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моделі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вербальної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невербальної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здійснюється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одним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учнем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групою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відношенню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спрямовані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навмисне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нанесення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шкоди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наявності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реальної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різниці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».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Отже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бути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ідентифікований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трьома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головними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ознаками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повторення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намір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нашкодити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нерівність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учасниками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ситуації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43F9A6F7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Вікіпедія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визначає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мо́бінг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іноді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моббінг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hyperlink r:id="rId6" w:tooltip="Англійська мова" w:history="1">
        <w:r w:rsidRPr="008F0727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val="ru-RU" w:eastAsia="ru-RU"/>
          </w:rPr>
          <w:t>англ.</w:t>
        </w:r>
      </w:hyperlink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mob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 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юрба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 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систематичне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психологічний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терор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форми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зниження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авторитету,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психологічного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тиску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вигляді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людини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колективі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зазвичай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з метою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його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витіснення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всі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одного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Різниця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булінгом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мобінгом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полягає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наступному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коли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натовп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нападає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одну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людину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коли одна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людина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хуліган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буллер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декілька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людей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погрожують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залякують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5B8730BD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lastRenderedPageBreak/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завжди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наслідки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часто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тяжкі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для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постраждалих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осіб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і для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свідків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і для тих,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хто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здійснював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насилля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можливі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психічні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розлади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погіршення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інтелектуальних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здібностей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захворювання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невротичного </w:t>
      </w:r>
      <w:proofErr w:type="gram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характеру,  і</w:t>
      </w:r>
      <w:proofErr w:type="gram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зниження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імунітету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головні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болі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і думки про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вбивство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агресорів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вчинення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суїциду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Також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наслідки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ізоляція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антисоціальна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девіантна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адиктивна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деліквентна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проблеми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спілкуванням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дитячому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дорослому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житті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низька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спроможність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кар’єрного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зростання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алкоголізм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наркоманія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злочинність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постраждали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найчастіше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формується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замкнутість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як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особистісна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риса,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руйнується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віра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соціум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довіра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людей, вони абсолютно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вміють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спілкуватися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навколишнім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світом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наповнені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страхами,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тривогами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відчувають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себе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безпорадними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тривати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2 до 3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одразу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надати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якісну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психологічну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соціально-педагогічну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допомогу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6C65A8C9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Отже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 погано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впливає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формування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особистостей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окремих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мікроклімат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 у</w:t>
      </w:r>
      <w:proofErr w:type="gram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їхніх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сім’ях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шкільну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спільноту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цілому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 Особливо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небезпечною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для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психічного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здоров’я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буде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ситуація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яка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триває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тривалий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час,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наприклад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кілька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місяців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130916F7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Розрізняють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основні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види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 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фізичний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психологічний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кібер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</w:t>
      </w:r>
    </w:p>
    <w:p w14:paraId="5EC2C397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І.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Фізичний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 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агресивне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фізичне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залякування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полягає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багаторазово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повторюваних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ударах,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стусанах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підніжках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блокуванні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поштовхах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дотиках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небажаним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неналежним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чином;</w:t>
      </w:r>
    </w:p>
    <w:p w14:paraId="70D66B18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ІІ.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Психологічний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, в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якому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розрізняють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:</w:t>
      </w:r>
    </w:p>
    <w:p w14:paraId="6CD75F7E" w14:textId="77777777" w:rsidR="005D244C" w:rsidRPr="008F0727" w:rsidRDefault="005D244C" w:rsidP="005D244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Вербальний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залякування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глузування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допомогою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слів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яке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включає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себе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постійні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образи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погрози й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зневажливі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коментарі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(про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зовнішній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вигляд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релігію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етнічну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приналежність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інвалідність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особливості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стилю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одягу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т. п.), погрози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зашкодити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;</w:t>
      </w:r>
    </w:p>
    <w:p w14:paraId="1D7754A5" w14:textId="77777777" w:rsidR="005D244C" w:rsidRPr="008F0727" w:rsidRDefault="005D244C" w:rsidP="005D244C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стосунків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є феноменом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вигнання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коли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окремих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однолітки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визнають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ігнорують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тактика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ізоляції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бойкоту (не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допускають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ігор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вечірок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т.п.),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вони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жертвами чуток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форм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публічного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приниження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осоромлювання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;</w:t>
      </w:r>
    </w:p>
    <w:p w14:paraId="05F6F8C4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ІІІ.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Кібербулінг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кібермобінг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 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залякування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кіберпросторі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(онлайн-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комунікаціях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полягає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звинуваченні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когось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використанням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образливих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слів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поширення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брехні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неправдивих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чуток,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неприємної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інформації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через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електронну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пошту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онлайн-пости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мережах,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виключення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когось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онлайн-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груп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Сексистські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расистські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подібні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повідомлення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створюють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ворожу атмосферу,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навіть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спрямовані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безпосередньо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6EB21ADE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Усі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форми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 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фізичний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вербальний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кібер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стосунків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 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тенденцію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виникати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одночасно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Часто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постраждалі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кібербулінгу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водночас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жертвами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офлайні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Проте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відміну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lastRenderedPageBreak/>
        <w:t>традиційного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коли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потерпілий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знайти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притулок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удома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кібербулінг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спіткати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людину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будь-де та будь-коли,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тоді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здається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нього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неможливо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врятуватися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І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постраждалих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і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булерів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найімовірніше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будуть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спостерігатися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діагностуватися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емоційні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стани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агресивність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депресія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тривога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сумний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настрій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Кібербулінг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також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можливість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людині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меншою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“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могутністю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” (сильною, авторитетною,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значимою)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залякувати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ту, яка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здається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більш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“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могутньою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” [9].</w:t>
      </w:r>
    </w:p>
    <w:p w14:paraId="41BDA22C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Маркери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 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те,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виділяється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і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треба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звернути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увагу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gram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 першу</w:t>
      </w:r>
      <w:proofErr w:type="gram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чергу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і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залишити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без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уваги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, без психолого-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педагогічної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реакції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корекції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впливу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</w:t>
      </w:r>
    </w:p>
    <w:p w14:paraId="23033EA3" w14:textId="77777777" w:rsidR="005D244C" w:rsidRPr="008F0727" w:rsidRDefault="005D244C" w:rsidP="005D244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Небажання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йти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називає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різні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причини);</w:t>
      </w:r>
    </w:p>
    <w:p w14:paraId="4E86C616" w14:textId="77777777" w:rsidR="005D244C" w:rsidRPr="008F0727" w:rsidRDefault="005D244C" w:rsidP="005D244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Наявні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ознаки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фізичного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насилля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синці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подряпини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зіпсовані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речі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.);</w:t>
      </w:r>
    </w:p>
    <w:p w14:paraId="236A0FCA" w14:textId="77777777" w:rsidR="005D244C" w:rsidRPr="008F0727" w:rsidRDefault="005D244C" w:rsidP="005D244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Зміна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бути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надто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спокійна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хоче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розмовляти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вами,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смуток,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депресивність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в’ялість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стосунках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навпаки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підвищується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агресивність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імпульсивність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.);</w:t>
      </w:r>
    </w:p>
    <w:p w14:paraId="36EC6B09" w14:textId="77777777" w:rsidR="005D244C" w:rsidRPr="008F0727" w:rsidRDefault="005D244C" w:rsidP="005D244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Різноманітні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соматичні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захворювання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скаржиться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болі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животі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голові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органах;</w:t>
      </w:r>
    </w:p>
    <w:p w14:paraId="26D30A05" w14:textId="77777777" w:rsidR="005D244C" w:rsidRPr="008F0727" w:rsidRDefault="005D244C" w:rsidP="005D244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Депресивний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стан;</w:t>
      </w:r>
    </w:p>
    <w:p w14:paraId="09341BD1" w14:textId="77777777" w:rsidR="005D244C" w:rsidRPr="008F0727" w:rsidRDefault="005D244C" w:rsidP="005D244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Порушення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сну (погано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засинає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спить,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розмовляє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вскрикує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.);</w:t>
      </w:r>
    </w:p>
    <w:p w14:paraId="2F1BC4AB" w14:textId="77777777" w:rsidR="005D244C" w:rsidRPr="008F0727" w:rsidRDefault="005D244C" w:rsidP="005D244C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мові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5754A03F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знущаються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над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обирають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своїми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жертвами тих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знаходяться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невигідному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становищі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через те,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представниками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національних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меншин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перевелися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навчального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закладу,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потребують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особливих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освітніх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умов,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відрізняються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фінансовим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рівнем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манерою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одягатися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зовнішнім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виглядом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манерою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говорити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стверджують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використання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ізоляції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відношенню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наслідком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невідповідності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групі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Об’єкт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зазвичай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 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можна</w:t>
      </w:r>
      <w:proofErr w:type="spellEnd"/>
      <w:proofErr w:type="gram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визначити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деякими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характеристиками: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зовнішній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вигляд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(стиль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одязі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відповідає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сучасній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тенденціям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моді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національна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приналежність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(акцент);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фізичні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дані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слабкі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порівнянні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однолітками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ступінь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засвоєння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знань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; занижена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самооцінка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схильність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тривог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страхів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(жертву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легко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вивести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рівноваги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вона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розплакатися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полохлива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викликає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відчуття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безпорадності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 [4].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невідповідність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деякими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більш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сильнішими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учнями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сприймається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як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відхилення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призводить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несумісності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культурою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однолітків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зміни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ставлення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осіб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Навіть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хто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беруть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активної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участі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залякуванні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хочуть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спілкуватися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жертвою через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тиск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[10].</w:t>
      </w:r>
    </w:p>
    <w:p w14:paraId="64947FB4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Д.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Ольвеус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вважав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існують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чотири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механізми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можуть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сприяти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розповсюдженню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шкільного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[8]:</w:t>
      </w:r>
    </w:p>
    <w:p w14:paraId="2FF40F08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1)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процесу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включається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наслідування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тобто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спостереження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проявами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агресивних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одного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відношенню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lastRenderedPageBreak/>
        <w:t>іншого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заохочує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участі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подібних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актах, особливо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хуліган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є "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успішним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"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завоюванні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жертви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;</w:t>
      </w:r>
    </w:p>
    <w:p w14:paraId="40F17C4D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2)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ослаблення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заборон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агресивних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тенденцій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коли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бачить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хуліган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отримує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винагороду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прояв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агресивної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зменшує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власні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заборони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відносно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участі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агресивних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атаках;</w:t>
      </w:r>
    </w:p>
    <w:p w14:paraId="0B3A5A03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3)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дифузія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відповідальності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коли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кілька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беруть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участь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залякуванні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то у кожного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почуття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провини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відповідальності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зменшується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;</w:t>
      </w:r>
    </w:p>
    <w:p w14:paraId="589BD5DE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4)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повторювальність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атак: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результаті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повторних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актів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знущання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над одним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учнем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учнями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починає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розглядатися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як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заслуговує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ставлення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6D688900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gram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 закладах</w:t>
      </w:r>
      <w:proofErr w:type="gram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де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адміністрація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вчителі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толерантно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ставляться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проявів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контролюють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взаємодію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учнями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інтереси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шляхом нормативного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регулювання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ж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самі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вчителі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школа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культивують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агресивну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взаємодію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дух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насильства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як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невід’ємні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ознаки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мужності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як правило, негативно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сприймають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емоційний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клімат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самої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атмосферу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визначають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як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небезпечну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свою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чергу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провокує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відповідні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агресивні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реакції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проявляють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систематичні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агресивні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як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засіб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самоствердження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самовираження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колективі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контролю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своєї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позиції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задоволення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потреб,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встановлення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лідерських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позицій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досягнення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певних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цілей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середовище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відіграє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визначальну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роль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формуванні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моделей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З одного боку,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середовище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диктує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матеріальні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цілі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досягти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допомогою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насильства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а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зумовлює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вибір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користь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насильства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як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засобу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самовираження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(як з точки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зору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утвердження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домінування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так і з точки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зору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захисного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механізму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).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випадках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адміністрація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ніяк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реагує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прояви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боку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хуліганів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то ними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часто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сприймається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як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прийнятна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форма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прийнятна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норма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даному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середовищі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В такому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закладі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де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хулігану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дозволили стати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домінуючим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фактором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середовищі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групи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несправедливість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зловживання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часто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регулярними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передбачуваними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частинами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досвіду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групи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[5].</w:t>
      </w:r>
    </w:p>
    <w:p w14:paraId="5E5CBFA8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Пропонуємо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наступні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профілактичні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 заходи в</w:t>
      </w: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школі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для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запобігання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, 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мобінгу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:</w:t>
      </w:r>
    </w:p>
    <w:p w14:paraId="27317736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1. Контроль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вчителів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взаємостосунками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дітьми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перервах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дворі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Дорослі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працюють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дитячих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колективах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повинні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вчасно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визначати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ознаки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своєчасно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них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реагувати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недооцінювати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ситуацію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приймаючи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ситуації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пустощі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2FB70AAA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2. Робота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керівника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Необхідно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припиняти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будь-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прояви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глузування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насилля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просто нетолерантного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ставлення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Застосовувати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виключно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безоцінкове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судження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Виконувати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функціональні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обов’язки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щодо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об’єднання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згуртування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Розробити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спільно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учнями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правила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слідкувати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lastRenderedPageBreak/>
        <w:t>дотриманням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Класному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керівнику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необхідно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проводити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години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теми «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»,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можливо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участю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практичного психолога.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Важливо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говорити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проблему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усім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колективом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розповідати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учням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наслідки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насилля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про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відповідальність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формувати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них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ефективні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стратегії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таких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ситуаціях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вчити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як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захистити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себе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допомогти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іншому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1C20F081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3.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Допомога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психологічної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служби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Працівник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шкільної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психологічної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служби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проводити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діагностику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стану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психологічного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клімату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виявити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зазнали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можуть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піддаватися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сторони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своїх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однокласників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Звичайні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діалоги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спостереження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час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навчального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процесу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анонімні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анкетування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консультації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участю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батьків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педагогів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здатні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виявити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явні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проблеми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наслідками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діагностичного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дослідження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необхідно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спланувати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системну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профілактично-просвітницьку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корекційно-розвивальну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роботу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класом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окремими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учнями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цією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метою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необхідно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застосовувати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професійний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інструментарій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тренінгові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програми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сучасні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технології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психологічного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впливу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корекції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психотерапії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пройшли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експертизу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рекомендовані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використання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gram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 закладах</w:t>
      </w:r>
      <w:proofErr w:type="gram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Розпочинати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роботу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необхідно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учнями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молодшого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шкільного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опираючись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результати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соціометрії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експертну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оцінку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стану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благополуччя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батьків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1-4-х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36B7490D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4.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Використання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вчителями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різноманітних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методів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роботи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для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профілактики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робота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художніми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творами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торкаються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проблеми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час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читання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співпереживають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порівнюють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себе з героями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твору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відчувають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страждання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). Перегляд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кінострічок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відповідної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спрямованості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проведення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спільного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обговорення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переглянутого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наприклад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перегляд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художнього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фільму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«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Опудало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» за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повістю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Ст.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Железнякова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(автор написав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основі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випадку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</w:t>
      </w: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нучкою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)).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Написання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творів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ессе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 на тему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моббінгу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процесі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написання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твору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учень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висловити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своє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ставлення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відчути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проблему).</w:t>
      </w:r>
    </w:p>
    <w:p w14:paraId="307A3670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5. Без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батьківської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роботи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спрямованої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виявлення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запобігання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також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агресивних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боку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обійтися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сучасній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Батьки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здатні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допомогти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своїй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запобігти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 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Діти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часто не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знають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, як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самостійно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розв’язати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певні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проблеми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. Проблема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мобінгу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 – не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виняток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. Для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батьків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дуже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важливо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вміти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попередити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належним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чином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відреагувати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на 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ситуацію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насилля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, в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потрапляють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їхні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діти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. Вони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мають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бути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уважними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спілкуватися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підтримувати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своїх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ru-RU" w:eastAsia="ru-RU"/>
        </w:rPr>
        <w:t>.</w:t>
      </w:r>
    </w:p>
    <w:p w14:paraId="5B8741CD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Роль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батьків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полягає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тому,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щоб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підтримувати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адекватну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самооцінку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;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піддавати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постійній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опіці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гіперопіці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щоденно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цікавитися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тільки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навчальними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досягненнями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оцінками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), але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як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пройшов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день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відбувалися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події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протягом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дня, особливо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перервах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запитувати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 те,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стосунки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однокласниками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вчителями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;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заходах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вона брала участь;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спілкується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вона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старшими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молодшими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дітьми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</w:t>
      </w:r>
    </w:p>
    <w:p w14:paraId="6EF42A84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lastRenderedPageBreak/>
        <w:t>Якщо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батьки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помітили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будь-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проблеми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серйозно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поставтеся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них,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проведіть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щиру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бесіду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при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необхідності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зверніться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вчителів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/практичного психолога/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педагога.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конфлікт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масштабний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стосується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тільки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двох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), дозвольте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самій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вирішити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його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підкажіть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як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краще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зробити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кому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сказати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хай вона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вчиться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відстоювати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свої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інтереси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захищати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себе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самостійно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силах).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випадках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коли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насилля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почалося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в ваших силах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усунути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причини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виникнення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допоможіть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припустимо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обзивають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через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пишні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форми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запишіть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/дочку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спортивну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секцію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купіть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абонемент до спортивного залу,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подбайте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здорове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менш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калорійне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харчування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Якщо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поводиться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невпевнено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допоможіть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відчути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себе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впевненіше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Домовтеся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педагогом,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щоб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ваша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постійно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брала участь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громадських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заходах —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допоможе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стати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більш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комунікабельною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впевненою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додасть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соціального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статусу.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Поцікавтеся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додаткові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заняття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відвідують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друзі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можливо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захочеться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також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там бути,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запишіть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одне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таких занять.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складних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випадках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коли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учень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відторгненим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ізольованим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повідомте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педагогів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недопустимість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такої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ситуації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освітньому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середовищі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обговоріть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стратегії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допомоги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Відверто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поговоріть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сином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/дочкою,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зможе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він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/вона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самостійно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впоратися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ситуацією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/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провокацією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боку одноклассника/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однокласників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Допоможіть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їй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відчути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себе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впевненіше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Пам’ятайте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дитина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завжди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має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відчувати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підтримку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і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любов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вашого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боку [4].</w:t>
      </w:r>
    </w:p>
    <w:p w14:paraId="280FEA03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Вчителям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, практичному психологу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важливо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з 1-го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класу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привчати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дитину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до того,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що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ніхто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не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має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права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порушувати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її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особистий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простір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ображати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висміювати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. Нова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українська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школа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передбачає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формування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вчителями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безпечного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освітнього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простору шляхом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створення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позитивного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мікроклімату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оволодіння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учнями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навичками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безпечної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поведінки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толерантної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міжособистісної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взаємодії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Якщо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дитина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навчиться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відстоювати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свою честь і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гідність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захищати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свої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інтереси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зупиняти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негативні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прояви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цькування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допомогою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соціально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прийнятних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форм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поведінки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(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словесних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повідомлень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звернення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за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допомогою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відповідальних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дорослих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), то у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підлітковому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віці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(і у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майбутньому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дорослому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житті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) вона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зможе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захистити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себе та </w:t>
      </w:r>
      <w:proofErr w:type="spellStart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інших</w:t>
      </w:r>
      <w:proofErr w:type="spellEnd"/>
      <w:r w:rsidRPr="008F07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.</w:t>
      </w:r>
    </w:p>
    <w:p w14:paraId="059149D6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Педагогічним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працівникам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рекомендуємо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також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веб-сайт </w:t>
      </w:r>
      <w:hyperlink r:id="rId7" w:history="1">
        <w:r w:rsidRPr="008F0727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val="ru-RU" w:eastAsia="ru-RU"/>
          </w:rPr>
          <w:t>www.stopbullying.com.ua</w:t>
        </w:r>
      </w:hyperlink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якому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школярі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батьки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можуть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знайти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інформацію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його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наслідки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можливі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для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подолання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цієї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проблеми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Інформація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подається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інтерактивній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відповідній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віку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дітей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формі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Сайт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містить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важливу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інформацію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ознаки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способи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його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попередження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також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варіанти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реагування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нього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для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батьків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вчителів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. На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сайті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пропонуються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альтернативні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булінгу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види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поведінки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, як-от </w:t>
      </w:r>
      <w:hyperlink r:id="rId8" w:tgtFrame="_blank" w:history="1">
        <w:r w:rsidRPr="008F0727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  <w:lang w:val="ru-RU" w:eastAsia="ru-RU"/>
          </w:rPr>
          <w:t>скейтбординг</w:t>
        </w:r>
      </w:hyperlink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, </w:t>
      </w:r>
      <w:proofErr w:type="spellStart"/>
      <w:r w:rsidR="00D23760">
        <w:fldChar w:fldCharType="begin"/>
      </w:r>
      <w:r w:rsidR="00D23760">
        <w:instrText xml:space="preserve"> HYPERLINK "https://www.youtube.com/watch?v=UD4yFexFzhI&amp;list=PLJ2-31j4oXT4Jvy6OWi9H4Mnsx8oYYZlg&amp;index=1" \t "_blank" </w:instrText>
      </w:r>
      <w:r w:rsidR="00D23760">
        <w:fldChar w:fldCharType="separate"/>
      </w:r>
      <w:r w:rsidRPr="008F0727">
        <w:rPr>
          <w:rFonts w:ascii="Times New Roman" w:eastAsia="Times New Roman" w:hAnsi="Times New Roman" w:cs="Times New Roman"/>
          <w:color w:val="326693"/>
          <w:sz w:val="28"/>
          <w:szCs w:val="28"/>
          <w:u w:val="single"/>
          <w:lang w:val="ru-RU" w:eastAsia="ru-RU"/>
        </w:rPr>
        <w:t>блогінг</w:t>
      </w:r>
      <w:proofErr w:type="spellEnd"/>
      <w:r w:rsidR="00D23760">
        <w:rPr>
          <w:rFonts w:ascii="Times New Roman" w:eastAsia="Times New Roman" w:hAnsi="Times New Roman" w:cs="Times New Roman"/>
          <w:color w:val="326693"/>
          <w:sz w:val="28"/>
          <w:szCs w:val="28"/>
          <w:u w:val="single"/>
          <w:lang w:val="ru-RU" w:eastAsia="ru-RU"/>
        </w:rPr>
        <w:fldChar w:fldCharType="end"/>
      </w: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або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 </w:t>
      </w:r>
      <w:proofErr w:type="spellStart"/>
      <w:r w:rsidR="00D23760">
        <w:fldChar w:fldCharType="begin"/>
      </w:r>
      <w:r w:rsidR="00D23760">
        <w:instrText xml:space="preserve"> HYPERLINK "https://www.youtube.com/watch?v=Zfp7NCmU9zw&amp;list=PLJ2-31j4oXT4Jvy6OWi9H4Mnsx8oYYZlg&amp;index</w:instrText>
      </w:r>
      <w:r w:rsidR="00D23760">
        <w:instrText xml:space="preserve">=3" \t "_blank" </w:instrText>
      </w:r>
      <w:r w:rsidR="00D23760">
        <w:fldChar w:fldCharType="separate"/>
      </w:r>
      <w:r w:rsidRPr="008F0727">
        <w:rPr>
          <w:rFonts w:ascii="Times New Roman" w:eastAsia="Times New Roman" w:hAnsi="Times New Roman" w:cs="Times New Roman"/>
          <w:color w:val="326693"/>
          <w:sz w:val="28"/>
          <w:szCs w:val="28"/>
          <w:u w:val="single"/>
          <w:lang w:val="ru-RU" w:eastAsia="ru-RU"/>
        </w:rPr>
        <w:t>діджеїнг</w:t>
      </w:r>
      <w:proofErr w:type="spellEnd"/>
      <w:r w:rsidR="00D23760">
        <w:rPr>
          <w:rFonts w:ascii="Times New Roman" w:eastAsia="Times New Roman" w:hAnsi="Times New Roman" w:cs="Times New Roman"/>
          <w:color w:val="326693"/>
          <w:sz w:val="28"/>
          <w:szCs w:val="28"/>
          <w:u w:val="single"/>
          <w:lang w:val="ru-RU" w:eastAsia="ru-RU"/>
        </w:rPr>
        <w:fldChar w:fldCharType="end"/>
      </w: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 </w:t>
      </w:r>
    </w:p>
    <w:p w14:paraId="31CA5AEE" w14:textId="77777777" w:rsidR="005D244C" w:rsidRPr="008F0727" w:rsidRDefault="005D244C" w:rsidP="005D244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Практисному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психологу та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класним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керівникам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 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переглянути</w:t>
      </w:r>
      <w:proofErr w:type="spellEnd"/>
      <w:proofErr w:type="gram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запис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вебінару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Наталії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Жулі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«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Страшний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звір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по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імені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мобінг</w:t>
      </w:r>
      <w:proofErr w:type="spellEnd"/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» [3].</w:t>
      </w:r>
    </w:p>
    <w:p w14:paraId="3B0F1B2D" w14:textId="77777777" w:rsidR="001F207A" w:rsidRPr="008F0727" w:rsidRDefault="005D244C" w:rsidP="005D244C">
      <w:pPr>
        <w:rPr>
          <w:rFonts w:ascii="Times New Roman" w:hAnsi="Times New Roman" w:cs="Times New Roman"/>
          <w:sz w:val="28"/>
          <w:szCs w:val="28"/>
        </w:rPr>
      </w:pPr>
      <w:r w:rsidRPr="008F0727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lastRenderedPageBreak/>
        <w:t> </w:t>
      </w:r>
    </w:p>
    <w:sectPr w:rsidR="001F207A" w:rsidRPr="008F0727" w:rsidSect="008F07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791F"/>
    <w:multiLevelType w:val="multilevel"/>
    <w:tmpl w:val="BD7E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7B0760"/>
    <w:multiLevelType w:val="multilevel"/>
    <w:tmpl w:val="31A858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DCF"/>
    <w:rsid w:val="000D03E7"/>
    <w:rsid w:val="001F207A"/>
    <w:rsid w:val="005D244C"/>
    <w:rsid w:val="008F0727"/>
    <w:rsid w:val="00AF6DCF"/>
    <w:rsid w:val="00D2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4BEA"/>
  <w15:chartTrackingRefBased/>
  <w15:docId w15:val="{00AB88FC-B430-4486-AF01-C4358384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sGwhjnPFUQ&amp;list=PLJ2-31j4oXT4Jvy6OWi9H4Mnsx8oYYZlg&amp;index=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pbullying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0%D0%BD%D0%B3%D0%BB%D1%96%D0%B9%D1%81%D1%8C%D0%BA%D0%B0_%D0%BC%D0%BE%D0%B2%D0%B0" TargetMode="External"/><Relationship Id="rId5" Type="http://schemas.openxmlformats.org/officeDocument/2006/relationships/hyperlink" Target="https://uk.wikipedia.org/wiki/%D0%90%D0%BD%D0%B3%D0%BB%D1%96%D0%B9%D1%81%D1%8C%D0%BA%D0%B0_%D0%BC%D0%BE%D0%B2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3999</Words>
  <Characters>22799</Characters>
  <Application>Microsoft Office Word</Application>
  <DocSecurity>0</DocSecurity>
  <Lines>189</Lines>
  <Paragraphs>53</Paragraphs>
  <ScaleCrop>false</ScaleCrop>
  <Company>SPecialiST RePack</Company>
  <LinksUpToDate>false</LinksUpToDate>
  <CharactersWithSpaces>26745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ПК-школа</dc:creator>
  <cp:keywords/>
  <dc:description/>
  <cp:lastModifiedBy>IHOR</cp:lastModifiedBy>
  <cp:revision>2</cp:revision>
  <dcterms:created xsi:type="dcterms:W3CDTF">2025-11-21T11:18:00Z</dcterms:created>
  <dcterms:modified xsi:type="dcterms:W3CDTF">2025-11-21T11:18:00Z</dcterms:modified>
</cp:coreProperties>
</file>